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DST Global Advisors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343"/>
        <w:gridCol w:w="911"/>
        <w:gridCol w:w="786"/>
        <w:gridCol w:w="604"/>
        <w:gridCol w:w="316"/>
        <w:gridCol w:w="1131"/>
        <w:gridCol w:w="355"/>
        <w:gridCol w:w="997"/>
        <w:gridCol w:w="1275"/>
        <w:gridCol w:w="883"/>
        <w:gridCol w:w="16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1,386,429</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16,572,395</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85,707</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16,486,688</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712,293</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8,514,248</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44,033</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8,470,215</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119,566</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1,429,199</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7,391</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1,421,808</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144,485</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1,727,071</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8,932</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1,718,139</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419,637</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5,016,036</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25,941</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4,990,095</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218,211</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2,608,340</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13,490</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2,594,850</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28,323</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338,549</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r>
        <w:trPr/>
        <w:tc>
          <w:tcPr>
            <w:tcW w:w="1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336,798</w:t>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DST Global Advisors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DST Global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DST Global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DST Investments XXI,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DSTG VI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DSTG VI Investments-A,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DSTG VII Investments-1,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DSTG VII Investments-4,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DST Managers VI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DST Managers VII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CAPITAL PLACE, P.O. BOX 847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$33.18 to $34.1799.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DST Managers VI Limited ("DSTG Managers VI") is the general partner of each of DST Global VI, L.P., DST Investments XXI, L.P., DSTG VI Investments, L.P. and DSTG VI Investments-A, L.P. DSTG Managers VI is wholly-owned by DST Global Advisors Limited ("DST Global Advisors"). Cardew Services Limited ("Cardew Services") wholly owns DST Global Advisors. Galileo (PTC) Limited ("Galileo (PTC)") wholly owns Cardew Services. Despoina Zinonos is the sole equity owner of Galileo (PTC). Each of DST Managers VI, DST Global Advisors, Cardew Services, Galileo (PTC) and Ms. Zinonos disclaims beneficial ownership of the securities reported herein for purposes of Section 16 of the Exchange Act, except to the extent of its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DST Global VI,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$34.18 to $34.55.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DST Investments XXI,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DSTG VI Investments,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directly by DSTG VI Investments-A,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DST Managers VII Limited ("DSTG Managers VII") is the general partner of each of DST Global VII, L.P., DSTG VII Investments-1, L.P. and DSTG VII Investments-4, L.P. DSTG Managers VII is wholly-owned by DST Global Advisors. Cardew Services wholly owns DST Global Advisors. Galileo (PTC) wholly owns Cardew Services. Ms. Zinonos is the sole equity owner of Galileo (PTC). Each of DST Managers VII, DST Global Advisors, Cardew Services, Galileo (PTC) and Ms. Zinonos disclaims beneficial ownership of the securities reported herein for purposes of Section 16 of the Exchange Act, except to the extent of its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directly by DST Global VII,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held directly by DSTG VII Investments-1,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held directly by DSTG VII Investments-4,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form 1 of 2. DST Global Advisors Limited is the Designated Filer on both form 1 and form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Global VI, L.P. By: DST Managers VI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Global VII, L.P. By: DST Managers VII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Investments XXI, L.P. By: DST Managers VI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DSTG VI Investments, L.P. By: DST Managers VI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DSTG VI Investments-A, L.P. By: DST Managers VI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DSTG VII Investments-1, L.P. By: DST Managers VII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DSTG VII Investments-4, L.P. By: DST Managers VII Limited, its General Partner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Managers VI Limited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Managers VII Limited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Global Advisors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172"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50172" TargetMode="External"/><Relationship Id="rId9" Type="http://schemas.openxmlformats.org/officeDocument/2006/relationships/hyperlink" Target="http://www.sec.gov/cgi-bin/browse-edgar?action=getcompany&amp;CIK=0001745295" TargetMode="External"/><Relationship Id="rId10" Type="http://schemas.openxmlformats.org/officeDocument/2006/relationships/hyperlink" Target="http://www.sec.gov/cgi-bin/browse-edgar?action=getcompany&amp;CIK=0001782400" TargetMode="External"/><Relationship Id="rId11" Type="http://schemas.openxmlformats.org/officeDocument/2006/relationships/hyperlink" Target="http://www.sec.gov/cgi-bin/browse-edgar?action=getcompany&amp;CIK=0001770474" TargetMode="External"/><Relationship Id="rId12" Type="http://schemas.openxmlformats.org/officeDocument/2006/relationships/hyperlink" Target="http://www.sec.gov/cgi-bin/browse-edgar?action=getcompany&amp;CIK=0002072430" TargetMode="External"/><Relationship Id="rId13" Type="http://schemas.openxmlformats.org/officeDocument/2006/relationships/hyperlink" Target="http://www.sec.gov/cgi-bin/browse-edgar?action=getcompany&amp;CIK=0002072429" TargetMode="External"/><Relationship Id="rId14" Type="http://schemas.openxmlformats.org/officeDocument/2006/relationships/hyperlink" Target="http://www.sec.gov/cgi-bin/browse-edgar?action=getcompany&amp;CIK=0002072428" TargetMode="External"/><Relationship Id="rId15" Type="http://schemas.openxmlformats.org/officeDocument/2006/relationships/hyperlink" Target="http://www.sec.gov/cgi-bin/browse-edgar?action=getcompany&amp;CIK=0002072426" TargetMode="External"/><Relationship Id="rId16" Type="http://schemas.openxmlformats.org/officeDocument/2006/relationships/hyperlink" Target="http://www.sec.gov/cgi-bin/browse-edgar?action=getcompany&amp;CIK=0001941907" TargetMode="External"/><Relationship Id="rId17" Type="http://schemas.openxmlformats.org/officeDocument/2006/relationships/hyperlink" Target="http://www.sec.gov/cgi-bin/browse-edgar?action=getcompany&amp;CIK=0001941908"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1839</Words>
  <Characters>9884</Characters>
  <CharactersWithSpaces>11359</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